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9669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66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HAUGHEY THOMAS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ANI PHARMACEUTICALS, INC.</w:t>
            </w:r>
          </w:p>
        </w:tc>
      </w:tr>
      <w:tr>
        <w:trPr>
          <w:trHeight w:val="2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104 CARNEGIE CENTER, SUITE 300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PRINCETON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NJ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08540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22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ANI PHARMACEUTICALS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ANIP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0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05/21/2026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05/21/2026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4,357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40,878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06/08/2026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2,000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80.88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38,878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a restricted stock award that will vest in full on May 21, 2027.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sales reported in this Form 4 were effected pursuant to a Rule 10b5-1 trading plan adopted by the reporting person on March 9, 2026.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Thomas Haughey, by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06807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80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Meredith W.</w:t>
        <w:tab/>
        <w:t>06/10/2026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Cook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23812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272247" TargetMode="External"/><Relationship Id="rId14" Type="http://schemas.openxmlformats.org/officeDocument/2006/relationships/hyperlink" Target="http://www.sec.gov/cgi-bin/browse-edgar?action=getcompany&amp;CIK=000102302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2026-06-10T20:09:07Z</dcterms:created>
  <dcterms:modified xsi:type="dcterms:W3CDTF">2026-06-10T20:09:07Z</dcterms:modified>
</cp:coreProperties>
</file>